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D732" w14:textId="7B04FB6A" w:rsidR="00966473" w:rsidRPr="00204141" w:rsidRDefault="00966473" w:rsidP="0096647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204141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Mikrobiologische </w:t>
      </w:r>
      <w:r w:rsidR="00652067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DGHM </w:t>
      </w:r>
      <w:r w:rsidRPr="00204141">
        <w:rPr>
          <w:rFonts w:ascii="Arial" w:eastAsia="Times New Roman" w:hAnsi="Arial" w:cs="Arial"/>
          <w:b/>
          <w:sz w:val="24"/>
          <w:szCs w:val="24"/>
          <w:lang w:eastAsia="de-DE"/>
        </w:rPr>
        <w:t>Richt- und Warnwerte</w:t>
      </w:r>
      <w:r w:rsidR="00652067">
        <w:rPr>
          <w:rFonts w:ascii="Arial" w:eastAsia="Times New Roman" w:hAnsi="Arial" w:cs="Arial"/>
          <w:b/>
          <w:sz w:val="24"/>
          <w:szCs w:val="24"/>
          <w:lang w:eastAsia="de-DE"/>
        </w:rPr>
        <w:t>®</w:t>
      </w:r>
    </w:p>
    <w:p w14:paraId="229C7F5E" w14:textId="398F7604" w:rsidR="00966473" w:rsidRDefault="00966473" w:rsidP="0096647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204141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ENTWÜRFE – Stand </w:t>
      </w:r>
      <w:r w:rsidR="008B2537">
        <w:rPr>
          <w:rFonts w:ascii="Arial" w:eastAsia="Times New Roman" w:hAnsi="Arial" w:cs="Arial"/>
          <w:b/>
          <w:sz w:val="24"/>
          <w:szCs w:val="24"/>
          <w:lang w:eastAsia="de-DE"/>
        </w:rPr>
        <w:t>November</w:t>
      </w:r>
      <w:r w:rsidR="004521D5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2025</w:t>
      </w:r>
    </w:p>
    <w:p w14:paraId="185C1415" w14:textId="77777777" w:rsidR="004521D5" w:rsidRDefault="004521D5" w:rsidP="0096647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064B77B4" w14:textId="77777777" w:rsidR="000D0712" w:rsidRDefault="000D0712" w:rsidP="0096647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49656EDA" w14:textId="11D65FF7" w:rsidR="000D0712" w:rsidRPr="004B41E5" w:rsidRDefault="000D0712" w:rsidP="00966473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lang w:eastAsia="de-DE"/>
        </w:rPr>
      </w:pPr>
      <w:r w:rsidRPr="004B41E5">
        <w:rPr>
          <w:rFonts w:ascii="Arial" w:eastAsia="Times New Roman" w:hAnsi="Arial" w:cs="Arial"/>
          <w:b/>
          <w:sz w:val="40"/>
          <w:szCs w:val="40"/>
          <w:lang w:eastAsia="de-DE"/>
        </w:rPr>
        <w:t xml:space="preserve">-keine- </w:t>
      </w:r>
    </w:p>
    <w:p w14:paraId="53350769" w14:textId="77777777" w:rsidR="00652067" w:rsidRDefault="00652067" w:rsidP="0096647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653883F6" w14:textId="77777777" w:rsidR="00652067" w:rsidRDefault="00652067" w:rsidP="0096647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4DBD0968" w14:textId="77777777" w:rsidR="00652067" w:rsidRDefault="00652067" w:rsidP="0096647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0ECD8B37" w14:textId="77777777" w:rsidR="004B41E5" w:rsidRPr="004B41E5" w:rsidRDefault="004B41E5" w:rsidP="004B41E5">
      <w:pPr>
        <w:shd w:val="clear" w:color="auto" w:fill="E7E6E6" w:themeFill="background2"/>
        <w:spacing w:after="0" w:line="288" w:lineRule="auto"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  <w:r w:rsidRPr="004B41E5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Save </w:t>
      </w:r>
      <w:proofErr w:type="spellStart"/>
      <w:r w:rsidRPr="004B41E5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the</w:t>
      </w:r>
      <w:proofErr w:type="spellEnd"/>
      <w:r w:rsidRPr="004B41E5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 Date – 16.07.2026</w:t>
      </w:r>
    </w:p>
    <w:p w14:paraId="7E62727A" w14:textId="77777777" w:rsidR="004B41E5" w:rsidRPr="004B41E5" w:rsidRDefault="004B41E5" w:rsidP="004B41E5">
      <w:pPr>
        <w:shd w:val="clear" w:color="auto" w:fill="E7E6E6" w:themeFill="background2"/>
        <w:spacing w:after="0" w:line="288" w:lineRule="auto"/>
        <w:jc w:val="both"/>
        <w:rPr>
          <w:rFonts w:ascii="Arial" w:eastAsia="Times New Roman" w:hAnsi="Arial" w:cs="Calibri"/>
          <w:sz w:val="20"/>
          <w:szCs w:val="20"/>
          <w:lang w:eastAsia="de-DE"/>
        </w:rPr>
      </w:pPr>
    </w:p>
    <w:p w14:paraId="21CEB50E" w14:textId="77777777" w:rsidR="004B41E5" w:rsidRPr="004B41E5" w:rsidRDefault="004B41E5" w:rsidP="004B41E5">
      <w:pPr>
        <w:shd w:val="clear" w:color="auto" w:fill="E7E6E6" w:themeFill="background2"/>
        <w:spacing w:after="0" w:line="288" w:lineRule="auto"/>
        <w:jc w:val="both"/>
        <w:rPr>
          <w:rFonts w:ascii="Arial" w:eastAsia="Times New Roman" w:hAnsi="Arial" w:cs="Arial"/>
          <w:b/>
          <w:bCs/>
          <w:color w:val="BF1980"/>
          <w:sz w:val="32"/>
          <w:szCs w:val="32"/>
          <w:lang w:eastAsia="de-DE"/>
        </w:rPr>
      </w:pPr>
      <w:r w:rsidRPr="004B41E5">
        <w:rPr>
          <w:rFonts w:ascii="Arial" w:eastAsia="Times New Roman" w:hAnsi="Arial" w:cs="Arial"/>
          <w:b/>
          <w:bCs/>
          <w:color w:val="BF1980"/>
          <w:sz w:val="32"/>
          <w:szCs w:val="32"/>
          <w:lang w:eastAsia="de-DE"/>
        </w:rPr>
        <w:t>2. Fachsymposium</w:t>
      </w:r>
    </w:p>
    <w:p w14:paraId="12049402" w14:textId="77777777" w:rsidR="004B41E5" w:rsidRPr="004B41E5" w:rsidRDefault="004B41E5" w:rsidP="004B41E5">
      <w:pPr>
        <w:shd w:val="clear" w:color="auto" w:fill="E7E6E6" w:themeFill="background2"/>
        <w:spacing w:after="0" w:line="288" w:lineRule="auto"/>
        <w:jc w:val="both"/>
        <w:rPr>
          <w:rFonts w:ascii="Arial" w:eastAsia="Times New Roman" w:hAnsi="Arial" w:cs="Arial"/>
          <w:b/>
          <w:bCs/>
          <w:color w:val="BF1980"/>
          <w:sz w:val="32"/>
          <w:szCs w:val="32"/>
          <w:lang w:eastAsia="de-DE"/>
        </w:rPr>
      </w:pPr>
      <w:r w:rsidRPr="004B41E5">
        <w:rPr>
          <w:rFonts w:ascii="Arial" w:eastAsia="Times New Roman" w:hAnsi="Arial" w:cs="Arial"/>
          <w:b/>
          <w:bCs/>
          <w:color w:val="BF1980"/>
          <w:sz w:val="32"/>
          <w:szCs w:val="32"/>
          <w:lang w:eastAsia="de-DE"/>
        </w:rPr>
        <w:t>„Mikrobiologische DGHM Richt- und Warnwerte</w:t>
      </w:r>
      <w:r w:rsidRPr="004B41E5">
        <w:rPr>
          <w:rFonts w:ascii="Arial" w:eastAsia="Times New Roman" w:hAnsi="Arial" w:cs="Arial"/>
          <w:b/>
          <w:bCs/>
          <w:color w:val="BF1980"/>
          <w:sz w:val="32"/>
          <w:szCs w:val="32"/>
          <w:vertAlign w:val="superscript"/>
          <w:lang w:eastAsia="de-DE"/>
        </w:rPr>
        <w:t>®</w:t>
      </w:r>
      <w:r w:rsidRPr="004B41E5">
        <w:rPr>
          <w:rFonts w:ascii="Arial" w:eastAsia="Times New Roman" w:hAnsi="Arial" w:cs="Arial"/>
          <w:b/>
          <w:bCs/>
          <w:color w:val="BF1980"/>
          <w:sz w:val="32"/>
          <w:szCs w:val="32"/>
          <w:lang w:eastAsia="de-DE"/>
        </w:rPr>
        <w:t xml:space="preserve"> in Wissenschaft und Praxis“ </w:t>
      </w:r>
    </w:p>
    <w:p w14:paraId="54AED3DD" w14:textId="77777777" w:rsidR="004B41E5" w:rsidRPr="004B41E5" w:rsidRDefault="004B41E5" w:rsidP="004B41E5">
      <w:pPr>
        <w:shd w:val="clear" w:color="auto" w:fill="E7E6E6" w:themeFill="background2"/>
        <w:spacing w:after="0" w:line="288" w:lineRule="auto"/>
        <w:jc w:val="both"/>
        <w:rPr>
          <w:rFonts w:ascii="Arial" w:eastAsia="Times New Roman" w:hAnsi="Arial" w:cs="Arial"/>
          <w:b/>
          <w:bCs/>
          <w:i/>
          <w:color w:val="BF1980"/>
          <w:sz w:val="28"/>
          <w:szCs w:val="28"/>
          <w:lang w:eastAsia="de-DE"/>
        </w:rPr>
      </w:pPr>
      <w:r w:rsidRPr="004B41E5">
        <w:rPr>
          <w:rFonts w:ascii="Arial" w:eastAsia="Times New Roman" w:hAnsi="Arial" w:cs="Arial"/>
          <w:b/>
          <w:bCs/>
          <w:i/>
          <w:color w:val="BF1980"/>
          <w:sz w:val="28"/>
          <w:szCs w:val="28"/>
          <w:lang w:eastAsia="de-DE"/>
        </w:rPr>
        <w:t xml:space="preserve">Aktuelle Aspekte aus </w:t>
      </w:r>
    </w:p>
    <w:p w14:paraId="52029588" w14:textId="77777777" w:rsidR="004B41E5" w:rsidRPr="004B41E5" w:rsidRDefault="004B41E5" w:rsidP="004B41E5">
      <w:pPr>
        <w:shd w:val="clear" w:color="auto" w:fill="E7E6E6" w:themeFill="background2"/>
        <w:spacing w:after="0" w:line="288" w:lineRule="auto"/>
        <w:jc w:val="both"/>
        <w:rPr>
          <w:rFonts w:ascii="Arial" w:eastAsia="Times New Roman" w:hAnsi="Arial" w:cs="Arial"/>
          <w:b/>
          <w:bCs/>
          <w:i/>
          <w:color w:val="BF1980"/>
          <w:sz w:val="28"/>
          <w:szCs w:val="28"/>
          <w:lang w:eastAsia="de-DE"/>
        </w:rPr>
      </w:pPr>
      <w:r w:rsidRPr="004B41E5">
        <w:rPr>
          <w:rFonts w:ascii="Arial" w:eastAsia="Times New Roman" w:hAnsi="Arial" w:cs="Arial"/>
          <w:b/>
          <w:bCs/>
          <w:i/>
          <w:color w:val="BF1980"/>
          <w:sz w:val="28"/>
          <w:szCs w:val="28"/>
          <w:lang w:eastAsia="de-DE"/>
        </w:rPr>
        <w:t>Lebensmittelmikrobiologie, -hygiene und –recht</w:t>
      </w:r>
    </w:p>
    <w:p w14:paraId="482F70DA" w14:textId="77777777" w:rsidR="004B41E5" w:rsidRPr="004B41E5" w:rsidRDefault="004B41E5" w:rsidP="004B41E5">
      <w:pPr>
        <w:shd w:val="clear" w:color="auto" w:fill="E7E6E6" w:themeFill="background2"/>
        <w:spacing w:after="0" w:line="288" w:lineRule="auto"/>
        <w:jc w:val="both"/>
        <w:rPr>
          <w:rFonts w:ascii="Arial" w:eastAsia="Times New Roman" w:hAnsi="Arial" w:cs="Arial"/>
          <w:sz w:val="28"/>
          <w:szCs w:val="28"/>
          <w:lang w:eastAsia="de-DE"/>
        </w:rPr>
      </w:pPr>
    </w:p>
    <w:p w14:paraId="5F092AFE" w14:textId="77777777" w:rsidR="004B41E5" w:rsidRPr="004B41E5" w:rsidRDefault="004B41E5" w:rsidP="004B41E5">
      <w:pPr>
        <w:shd w:val="clear" w:color="auto" w:fill="E7E6E6" w:themeFill="background2"/>
        <w:spacing w:after="0" w:line="288" w:lineRule="auto"/>
        <w:jc w:val="both"/>
        <w:rPr>
          <w:rFonts w:ascii="Arial" w:eastAsia="Times New Roman" w:hAnsi="Arial" w:cs="Arial"/>
          <w:lang w:eastAsia="de-DE"/>
        </w:rPr>
      </w:pPr>
      <w:r w:rsidRPr="004B41E5">
        <w:rPr>
          <w:rFonts w:ascii="Arial" w:eastAsia="Times New Roman" w:hAnsi="Arial" w:cs="Arial"/>
          <w:b/>
          <w:bCs/>
          <w:lang w:eastAsia="de-DE"/>
        </w:rPr>
        <w:t xml:space="preserve">Wann findet das Fachsymposium statt? </w:t>
      </w:r>
    </w:p>
    <w:p w14:paraId="7DC33D45" w14:textId="77777777" w:rsidR="004B41E5" w:rsidRPr="004B41E5" w:rsidRDefault="004B41E5" w:rsidP="004B41E5">
      <w:pPr>
        <w:shd w:val="clear" w:color="auto" w:fill="E7E6E6" w:themeFill="background2"/>
        <w:spacing w:after="0" w:line="288" w:lineRule="auto"/>
        <w:jc w:val="both"/>
        <w:rPr>
          <w:rFonts w:ascii="Arial" w:eastAsia="Times New Roman" w:hAnsi="Arial" w:cs="Arial"/>
          <w:lang w:eastAsia="de-DE"/>
        </w:rPr>
      </w:pPr>
      <w:r w:rsidRPr="004B41E5">
        <w:rPr>
          <w:rFonts w:ascii="Arial" w:eastAsia="Times New Roman" w:hAnsi="Arial" w:cs="Arial"/>
          <w:lang w:eastAsia="de-DE"/>
        </w:rPr>
        <w:t xml:space="preserve">Soest | Donnerstag, 16. Juli 2026, 10:00 Uhr bis ca. 17:00 Uhr </w:t>
      </w:r>
    </w:p>
    <w:p w14:paraId="46126897" w14:textId="77777777" w:rsidR="004B41E5" w:rsidRPr="004B41E5" w:rsidRDefault="004B41E5" w:rsidP="004B41E5">
      <w:pPr>
        <w:shd w:val="clear" w:color="auto" w:fill="E7E6E6" w:themeFill="background2"/>
        <w:spacing w:after="0" w:line="288" w:lineRule="auto"/>
        <w:jc w:val="both"/>
        <w:rPr>
          <w:rFonts w:ascii="Arial" w:eastAsia="Times New Roman" w:hAnsi="Arial" w:cs="Arial"/>
          <w:lang w:eastAsia="de-DE"/>
        </w:rPr>
      </w:pPr>
    </w:p>
    <w:p w14:paraId="4B4351AE" w14:textId="77777777" w:rsidR="004B41E5" w:rsidRPr="004B41E5" w:rsidRDefault="004B41E5" w:rsidP="004B41E5">
      <w:pPr>
        <w:shd w:val="clear" w:color="auto" w:fill="E7E6E6" w:themeFill="background2"/>
        <w:spacing w:after="0" w:line="288" w:lineRule="auto"/>
        <w:jc w:val="both"/>
        <w:rPr>
          <w:rFonts w:ascii="Arial" w:eastAsia="Times New Roman" w:hAnsi="Arial" w:cs="Arial"/>
          <w:lang w:eastAsia="de-DE"/>
        </w:rPr>
      </w:pPr>
      <w:r w:rsidRPr="004B41E5">
        <w:rPr>
          <w:rFonts w:ascii="Arial" w:eastAsia="Times New Roman" w:hAnsi="Arial" w:cs="Arial"/>
          <w:lang w:eastAsia="de-DE"/>
        </w:rPr>
        <w:t xml:space="preserve">Das Fachsymposium wird als Präsenzveranstaltung von der Fachhochschule Südwestfalen (FH SWF) und der Deutschen Gesellschaft für Hygiene und Mikrobiologie e.V. (DGHM) in Kooperation mit </w:t>
      </w:r>
      <w:proofErr w:type="gramStart"/>
      <w:r w:rsidRPr="004B41E5">
        <w:rPr>
          <w:rFonts w:ascii="Arial" w:eastAsia="Times New Roman" w:hAnsi="Arial" w:cs="Arial"/>
          <w:lang w:eastAsia="de-DE"/>
        </w:rPr>
        <w:t>GPKH Rechtsanwälte</w:t>
      </w:r>
      <w:proofErr w:type="gramEnd"/>
      <w:r w:rsidRPr="004B41E5">
        <w:rPr>
          <w:rFonts w:ascii="Arial" w:eastAsia="Times New Roman" w:hAnsi="Arial" w:cs="Arial"/>
          <w:lang w:eastAsia="de-DE"/>
        </w:rPr>
        <w:t xml:space="preserve"> durchgeführt. Bitte planen Sie diesen Termin fest ein. Die Anmeldung wird im 1. Quartal 2026 möglich sein. Senden Sie uns Ihre Kontaktdaten an </w:t>
      </w:r>
    </w:p>
    <w:p w14:paraId="70A15E78" w14:textId="77777777" w:rsidR="004B41E5" w:rsidRPr="004B41E5" w:rsidRDefault="004B41E5" w:rsidP="004B41E5">
      <w:pPr>
        <w:shd w:val="clear" w:color="auto" w:fill="E7E6E6" w:themeFill="background2"/>
        <w:spacing w:before="120" w:after="120" w:line="288" w:lineRule="auto"/>
        <w:jc w:val="both"/>
        <w:rPr>
          <w:rFonts w:ascii="Arial" w:eastAsia="Times New Roman" w:hAnsi="Arial" w:cs="Arial"/>
          <w:b/>
          <w:bCs/>
          <w:lang w:eastAsia="de-DE"/>
        </w:rPr>
      </w:pPr>
      <w:hyperlink r:id="rId5" w:history="1">
        <w:r w:rsidRPr="004B41E5">
          <w:rPr>
            <w:rFonts w:ascii="Arial" w:eastAsia="Times New Roman" w:hAnsi="Arial" w:cs="Arial"/>
            <w:b/>
            <w:bCs/>
            <w:color w:val="0000FF"/>
            <w:u w:val="single"/>
            <w:lang w:eastAsia="de-DE"/>
          </w:rPr>
          <w:t>richt-warnwerte@dghm.de</w:t>
        </w:r>
      </w:hyperlink>
    </w:p>
    <w:p w14:paraId="79B20EC3" w14:textId="77777777" w:rsidR="004B41E5" w:rsidRPr="004B41E5" w:rsidRDefault="004B41E5" w:rsidP="004B41E5">
      <w:pPr>
        <w:shd w:val="clear" w:color="auto" w:fill="E7E6E6" w:themeFill="background2"/>
        <w:spacing w:before="120" w:after="120" w:line="288" w:lineRule="auto"/>
        <w:jc w:val="both"/>
        <w:rPr>
          <w:rFonts w:ascii="Arial" w:eastAsia="Times New Roman" w:hAnsi="Arial" w:cs="Arial"/>
          <w:lang w:eastAsia="de-DE"/>
        </w:rPr>
      </w:pPr>
      <w:r w:rsidRPr="004B41E5">
        <w:rPr>
          <w:rFonts w:ascii="Arial" w:eastAsia="Times New Roman" w:hAnsi="Arial" w:cs="Arial"/>
          <w:lang w:eastAsia="de-DE"/>
        </w:rPr>
        <w:t>und wir nehmen Sie gerne in die Interessentenliste auf und werden Ihnen 2026 den Programmflyer mit Informationen zur Anmeldung übersenden. Die Teilnehmerzahl ist begrenzt.</w:t>
      </w:r>
    </w:p>
    <w:p w14:paraId="3EED41B5" w14:textId="77777777" w:rsidR="004B41E5" w:rsidRPr="004B41E5" w:rsidRDefault="004B41E5" w:rsidP="004B41E5">
      <w:pPr>
        <w:shd w:val="clear" w:color="auto" w:fill="E7E6E6" w:themeFill="background2"/>
        <w:spacing w:after="0" w:line="288" w:lineRule="auto"/>
        <w:jc w:val="both"/>
        <w:rPr>
          <w:rFonts w:ascii="Arial" w:eastAsia="Times New Roman" w:hAnsi="Arial" w:cs="Arial"/>
          <w:b/>
          <w:bCs/>
          <w:lang w:eastAsia="de-DE"/>
        </w:rPr>
      </w:pPr>
    </w:p>
    <w:p w14:paraId="2EFE81C4" w14:textId="77777777" w:rsidR="004B41E5" w:rsidRPr="004B41E5" w:rsidRDefault="004B41E5" w:rsidP="004B41E5">
      <w:pPr>
        <w:shd w:val="clear" w:color="auto" w:fill="E7E6E6" w:themeFill="background2"/>
        <w:spacing w:after="120" w:line="288" w:lineRule="auto"/>
        <w:jc w:val="both"/>
        <w:rPr>
          <w:rFonts w:ascii="Arial" w:eastAsia="Times New Roman" w:hAnsi="Arial" w:cs="Arial"/>
          <w:lang w:eastAsia="de-DE"/>
        </w:rPr>
      </w:pPr>
      <w:r w:rsidRPr="004B41E5">
        <w:rPr>
          <w:rFonts w:ascii="Arial" w:eastAsia="Times New Roman" w:hAnsi="Arial" w:cs="Arial"/>
          <w:b/>
          <w:bCs/>
          <w:lang w:eastAsia="de-DE"/>
        </w:rPr>
        <w:t xml:space="preserve">Tagungsleitung: </w:t>
      </w:r>
    </w:p>
    <w:p w14:paraId="74C4FAD7" w14:textId="77777777" w:rsidR="004B41E5" w:rsidRPr="004B41E5" w:rsidRDefault="004B41E5" w:rsidP="004B41E5">
      <w:pPr>
        <w:shd w:val="clear" w:color="auto" w:fill="E7E6E6" w:themeFill="background2"/>
        <w:spacing w:after="120" w:line="288" w:lineRule="auto"/>
        <w:jc w:val="both"/>
        <w:rPr>
          <w:rFonts w:ascii="Arial" w:eastAsia="Times New Roman" w:hAnsi="Arial" w:cs="Arial"/>
          <w:lang w:eastAsia="de-DE"/>
        </w:rPr>
      </w:pPr>
      <w:r w:rsidRPr="004B41E5">
        <w:rPr>
          <w:rFonts w:ascii="Arial" w:eastAsia="Times New Roman" w:hAnsi="Arial" w:cs="Arial"/>
          <w:lang w:eastAsia="de-DE"/>
        </w:rPr>
        <w:t xml:space="preserve">Prof. Dr. Dr. Dr. habil. Alexander Prange </w:t>
      </w:r>
    </w:p>
    <w:p w14:paraId="43D8049D" w14:textId="77777777" w:rsidR="004B41E5" w:rsidRPr="004B41E5" w:rsidRDefault="004B41E5" w:rsidP="004B41E5">
      <w:pPr>
        <w:shd w:val="clear" w:color="auto" w:fill="E7E6E6" w:themeFill="background2"/>
        <w:spacing w:after="120" w:line="288" w:lineRule="auto"/>
        <w:jc w:val="both"/>
        <w:rPr>
          <w:rFonts w:ascii="Arial" w:eastAsia="Times New Roman" w:hAnsi="Arial" w:cs="Arial"/>
          <w:lang w:eastAsia="de-DE"/>
        </w:rPr>
      </w:pPr>
      <w:r w:rsidRPr="004B41E5">
        <w:rPr>
          <w:rFonts w:ascii="Arial" w:eastAsia="Times New Roman" w:hAnsi="Arial" w:cs="Arial"/>
          <w:lang w:eastAsia="de-DE"/>
        </w:rPr>
        <w:t xml:space="preserve">Vorsitzender der Ständigen Arbeitsgemeinschaft der DGHM „Mikrobiologische Richt- und Warnwerte für Lebensmittel“ </w:t>
      </w:r>
    </w:p>
    <w:p w14:paraId="5135D446" w14:textId="77777777" w:rsidR="004B41E5" w:rsidRPr="004B41E5" w:rsidRDefault="004B41E5" w:rsidP="004B41E5">
      <w:pPr>
        <w:shd w:val="clear" w:color="auto" w:fill="E7E6E6" w:themeFill="background2"/>
        <w:spacing w:after="120" w:line="288" w:lineRule="auto"/>
        <w:jc w:val="both"/>
        <w:rPr>
          <w:rFonts w:ascii="Arial" w:eastAsia="Times New Roman" w:hAnsi="Arial" w:cs="Arial"/>
          <w:lang w:eastAsia="de-DE"/>
        </w:rPr>
      </w:pPr>
      <w:r w:rsidRPr="004B41E5">
        <w:rPr>
          <w:rFonts w:ascii="Arial" w:eastAsia="Times New Roman" w:hAnsi="Arial" w:cs="Arial"/>
          <w:lang w:eastAsia="de-DE"/>
        </w:rPr>
        <w:t xml:space="preserve">Professur für Lebensmittel-Mikrobiologie und Futtermittelsicherheit </w:t>
      </w:r>
    </w:p>
    <w:p w14:paraId="191D6816" w14:textId="77777777" w:rsidR="004B41E5" w:rsidRPr="004B41E5" w:rsidRDefault="004B41E5" w:rsidP="004B41E5">
      <w:pPr>
        <w:shd w:val="clear" w:color="auto" w:fill="E7E6E6" w:themeFill="background2"/>
        <w:spacing w:after="120" w:line="288" w:lineRule="auto"/>
        <w:jc w:val="both"/>
        <w:rPr>
          <w:rFonts w:ascii="Arial" w:eastAsia="Times New Roman" w:hAnsi="Arial" w:cs="Arial"/>
          <w:lang w:eastAsia="de-DE"/>
        </w:rPr>
      </w:pPr>
      <w:r w:rsidRPr="004B41E5">
        <w:rPr>
          <w:rFonts w:ascii="Arial" w:eastAsia="Times New Roman" w:hAnsi="Arial" w:cs="Arial"/>
          <w:b/>
          <w:bCs/>
          <w:lang w:eastAsia="de-DE"/>
        </w:rPr>
        <w:t xml:space="preserve">Wo findet das Fachsymposium statt? </w:t>
      </w:r>
    </w:p>
    <w:p w14:paraId="182EC1A0" w14:textId="77777777" w:rsidR="004B41E5" w:rsidRPr="004B41E5" w:rsidRDefault="004B41E5" w:rsidP="004B41E5">
      <w:pPr>
        <w:shd w:val="clear" w:color="auto" w:fill="E7E6E6" w:themeFill="background2"/>
        <w:spacing w:after="0" w:line="288" w:lineRule="auto"/>
        <w:jc w:val="both"/>
        <w:rPr>
          <w:rFonts w:ascii="Arial" w:eastAsia="Times New Roman" w:hAnsi="Arial" w:cs="Arial"/>
          <w:lang w:eastAsia="de-DE"/>
        </w:rPr>
      </w:pPr>
      <w:r w:rsidRPr="004B41E5">
        <w:rPr>
          <w:rFonts w:ascii="Arial" w:eastAsia="Times New Roman" w:hAnsi="Arial" w:cs="Arial"/>
          <w:lang w:eastAsia="de-DE"/>
        </w:rPr>
        <w:t xml:space="preserve">Fachhochschule Südwestfalen, Campus Soest, </w:t>
      </w:r>
    </w:p>
    <w:p w14:paraId="54C6E25A" w14:textId="77777777" w:rsidR="004B41E5" w:rsidRPr="004B41E5" w:rsidRDefault="004B41E5" w:rsidP="004B41E5">
      <w:pPr>
        <w:shd w:val="clear" w:color="auto" w:fill="E7E6E6" w:themeFill="background2"/>
        <w:spacing w:after="120" w:line="288" w:lineRule="auto"/>
        <w:jc w:val="both"/>
        <w:rPr>
          <w:rFonts w:ascii="Arial" w:eastAsia="Times New Roman" w:hAnsi="Arial" w:cs="Arial"/>
          <w:lang w:eastAsia="de-DE"/>
        </w:rPr>
      </w:pPr>
      <w:r w:rsidRPr="004B41E5">
        <w:rPr>
          <w:rFonts w:ascii="Arial" w:eastAsia="Times New Roman" w:hAnsi="Arial" w:cs="Arial"/>
          <w:lang w:eastAsia="de-DE"/>
        </w:rPr>
        <w:t xml:space="preserve">Gebäude 20, Lübecker Ring 2, 59494 Soest </w:t>
      </w:r>
    </w:p>
    <w:p w14:paraId="6CE67E9E" w14:textId="77777777" w:rsidR="004B41E5" w:rsidRPr="004B41E5" w:rsidRDefault="004B41E5" w:rsidP="004B41E5">
      <w:pPr>
        <w:shd w:val="clear" w:color="auto" w:fill="E7E6E6" w:themeFill="background2"/>
        <w:spacing w:after="120" w:line="288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de-DE"/>
        </w:rPr>
      </w:pPr>
    </w:p>
    <w:p w14:paraId="61947120" w14:textId="77777777" w:rsidR="004B41E5" w:rsidRPr="004B41E5" w:rsidRDefault="004B41E5" w:rsidP="004B41E5">
      <w:pPr>
        <w:shd w:val="clear" w:color="auto" w:fill="E7E6E6" w:themeFill="background2"/>
        <w:spacing w:after="0" w:line="288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de-DE"/>
        </w:rPr>
      </w:pPr>
      <w:r w:rsidRPr="004B41E5">
        <w:rPr>
          <w:rFonts w:ascii="Arial" w:eastAsia="Times New Roman" w:hAnsi="Arial" w:cs="Arial"/>
          <w:b/>
          <w:bCs/>
          <w:sz w:val="18"/>
          <w:szCs w:val="18"/>
          <w:lang w:eastAsia="de-DE"/>
        </w:rPr>
        <w:t>Geschäftsstelle DGHM Richt- und Warnwerte®</w:t>
      </w:r>
    </w:p>
    <w:p w14:paraId="16C4D10A" w14:textId="77777777" w:rsidR="004B41E5" w:rsidRPr="004B41E5" w:rsidRDefault="004B41E5" w:rsidP="004B41E5">
      <w:pPr>
        <w:shd w:val="clear" w:color="auto" w:fill="E7E6E6" w:themeFill="background2"/>
        <w:spacing w:after="0" w:line="288" w:lineRule="auto"/>
        <w:jc w:val="both"/>
        <w:rPr>
          <w:rFonts w:ascii="Arial" w:eastAsia="Times New Roman" w:hAnsi="Arial" w:cs="Arial"/>
          <w:sz w:val="18"/>
          <w:szCs w:val="18"/>
          <w:lang w:eastAsia="de-DE"/>
        </w:rPr>
      </w:pPr>
      <w:r w:rsidRPr="004B41E5">
        <w:rPr>
          <w:rFonts w:ascii="Arial" w:eastAsia="Times New Roman" w:hAnsi="Arial" w:cs="Arial"/>
          <w:sz w:val="18"/>
          <w:szCs w:val="18"/>
          <w:lang w:eastAsia="de-DE"/>
        </w:rPr>
        <w:t xml:space="preserve">c/o Fachhochschule Südwestfalen, Dr. Susanne von Ameln </w:t>
      </w:r>
    </w:p>
    <w:p w14:paraId="4F4ACD2E" w14:textId="17941C24" w:rsidR="00652067" w:rsidRDefault="004B41E5" w:rsidP="004B41E5">
      <w:pPr>
        <w:shd w:val="clear" w:color="auto" w:fill="E7E6E6" w:themeFill="background2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4B41E5">
        <w:rPr>
          <w:rFonts w:ascii="Arial" w:eastAsia="Times New Roman" w:hAnsi="Arial" w:cs="Arial"/>
          <w:sz w:val="18"/>
          <w:szCs w:val="18"/>
          <w:lang w:eastAsia="de-DE"/>
        </w:rPr>
        <w:t xml:space="preserve">E-Mail: </w:t>
      </w:r>
      <w:hyperlink r:id="rId6" w:history="1">
        <w:r w:rsidRPr="004B41E5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de-DE"/>
          </w:rPr>
          <w:t>richt-warnwerte@dghm.de</w:t>
        </w:r>
      </w:hyperlink>
      <w:r w:rsidRPr="004B41E5">
        <w:rPr>
          <w:rFonts w:ascii="Arial" w:eastAsia="Times New Roman" w:hAnsi="Arial" w:cs="Arial"/>
          <w:sz w:val="18"/>
          <w:szCs w:val="18"/>
          <w:lang w:eastAsia="de-DE"/>
        </w:rPr>
        <w:t xml:space="preserve">, </w:t>
      </w:r>
      <w:hyperlink r:id="rId7" w:history="1">
        <w:r w:rsidRPr="004B41E5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de-DE"/>
          </w:rPr>
          <w:t>https://www.dghm.org/</w:t>
        </w:r>
      </w:hyperlink>
    </w:p>
    <w:sectPr w:rsidR="006520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F1BD3"/>
    <w:multiLevelType w:val="hybridMultilevel"/>
    <w:tmpl w:val="30A47C6C"/>
    <w:lvl w:ilvl="0" w:tplc="E54664D8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6F001DC4"/>
    <w:multiLevelType w:val="hybridMultilevel"/>
    <w:tmpl w:val="3386050E"/>
    <w:lvl w:ilvl="0" w:tplc="D124E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313092">
    <w:abstractNumId w:val="0"/>
  </w:num>
  <w:num w:numId="2" w16cid:durableId="2081907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2D"/>
    <w:rsid w:val="00005F8E"/>
    <w:rsid w:val="00014E37"/>
    <w:rsid w:val="00045861"/>
    <w:rsid w:val="00050384"/>
    <w:rsid w:val="00054379"/>
    <w:rsid w:val="00064987"/>
    <w:rsid w:val="0006644F"/>
    <w:rsid w:val="000D0712"/>
    <w:rsid w:val="00131472"/>
    <w:rsid w:val="0013508E"/>
    <w:rsid w:val="00140DA5"/>
    <w:rsid w:val="00146516"/>
    <w:rsid w:val="00176163"/>
    <w:rsid w:val="0019107E"/>
    <w:rsid w:val="001E53C9"/>
    <w:rsid w:val="002945AF"/>
    <w:rsid w:val="002B1F33"/>
    <w:rsid w:val="002C624F"/>
    <w:rsid w:val="00302750"/>
    <w:rsid w:val="00303416"/>
    <w:rsid w:val="003077D4"/>
    <w:rsid w:val="003415C5"/>
    <w:rsid w:val="00363969"/>
    <w:rsid w:val="00364A43"/>
    <w:rsid w:val="00381DFE"/>
    <w:rsid w:val="003943A6"/>
    <w:rsid w:val="00397702"/>
    <w:rsid w:val="003D49C7"/>
    <w:rsid w:val="00400810"/>
    <w:rsid w:val="00407660"/>
    <w:rsid w:val="00415FAC"/>
    <w:rsid w:val="00416E0D"/>
    <w:rsid w:val="004347D0"/>
    <w:rsid w:val="004521D5"/>
    <w:rsid w:val="00453B5D"/>
    <w:rsid w:val="004B41E5"/>
    <w:rsid w:val="004D5866"/>
    <w:rsid w:val="0050227B"/>
    <w:rsid w:val="00530DE6"/>
    <w:rsid w:val="00587C1E"/>
    <w:rsid w:val="005C464D"/>
    <w:rsid w:val="005D3CC3"/>
    <w:rsid w:val="005E2D13"/>
    <w:rsid w:val="00641F9B"/>
    <w:rsid w:val="00652067"/>
    <w:rsid w:val="00696E0F"/>
    <w:rsid w:val="006F0575"/>
    <w:rsid w:val="006F61F4"/>
    <w:rsid w:val="00700B5D"/>
    <w:rsid w:val="0072092A"/>
    <w:rsid w:val="00722CD0"/>
    <w:rsid w:val="007328C1"/>
    <w:rsid w:val="00743470"/>
    <w:rsid w:val="00756164"/>
    <w:rsid w:val="0077040C"/>
    <w:rsid w:val="00775AB0"/>
    <w:rsid w:val="00782B97"/>
    <w:rsid w:val="00791520"/>
    <w:rsid w:val="0080173D"/>
    <w:rsid w:val="0080453D"/>
    <w:rsid w:val="008844E4"/>
    <w:rsid w:val="00887608"/>
    <w:rsid w:val="00892553"/>
    <w:rsid w:val="008B2537"/>
    <w:rsid w:val="008D2DC3"/>
    <w:rsid w:val="008E10F2"/>
    <w:rsid w:val="008E5920"/>
    <w:rsid w:val="00934C62"/>
    <w:rsid w:val="00966473"/>
    <w:rsid w:val="009F2191"/>
    <w:rsid w:val="009F7026"/>
    <w:rsid w:val="00A254F8"/>
    <w:rsid w:val="00A65BCF"/>
    <w:rsid w:val="00A8070A"/>
    <w:rsid w:val="00AA4007"/>
    <w:rsid w:val="00AA65FC"/>
    <w:rsid w:val="00AB4E2D"/>
    <w:rsid w:val="00AB5B09"/>
    <w:rsid w:val="00AC1913"/>
    <w:rsid w:val="00AC2B48"/>
    <w:rsid w:val="00AD22C9"/>
    <w:rsid w:val="00AD561A"/>
    <w:rsid w:val="00AD5C99"/>
    <w:rsid w:val="00AE2031"/>
    <w:rsid w:val="00AF4CCB"/>
    <w:rsid w:val="00B55D7C"/>
    <w:rsid w:val="00B75748"/>
    <w:rsid w:val="00BB2F99"/>
    <w:rsid w:val="00BB65F6"/>
    <w:rsid w:val="00BC1414"/>
    <w:rsid w:val="00BE1457"/>
    <w:rsid w:val="00BF7DF5"/>
    <w:rsid w:val="00C34015"/>
    <w:rsid w:val="00C34188"/>
    <w:rsid w:val="00C3556B"/>
    <w:rsid w:val="00C43629"/>
    <w:rsid w:val="00C47487"/>
    <w:rsid w:val="00C558B0"/>
    <w:rsid w:val="00CA58E4"/>
    <w:rsid w:val="00CB1E1A"/>
    <w:rsid w:val="00CB6F0C"/>
    <w:rsid w:val="00D26E9C"/>
    <w:rsid w:val="00D314A7"/>
    <w:rsid w:val="00D575D5"/>
    <w:rsid w:val="00D82B9B"/>
    <w:rsid w:val="00D83662"/>
    <w:rsid w:val="00DD553B"/>
    <w:rsid w:val="00DF4A69"/>
    <w:rsid w:val="00E073D9"/>
    <w:rsid w:val="00E5447B"/>
    <w:rsid w:val="00EA0E6C"/>
    <w:rsid w:val="00EB06DB"/>
    <w:rsid w:val="00F5372F"/>
    <w:rsid w:val="00F54394"/>
    <w:rsid w:val="00F62825"/>
    <w:rsid w:val="00F93510"/>
    <w:rsid w:val="00FD3E28"/>
    <w:rsid w:val="00FE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C7396"/>
  <w15:chartTrackingRefBased/>
  <w15:docId w15:val="{AD29DEE3-6100-42A1-AA2D-39A0553C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57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4379"/>
    <w:pPr>
      <w:spacing w:after="200" w:line="276" w:lineRule="auto"/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561A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65206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52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ghm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cht-warnwerte@dghm.de" TargetMode="External"/><Relationship Id="rId5" Type="http://schemas.openxmlformats.org/officeDocument/2006/relationships/hyperlink" Target="mailto:richt-warnwerte@dghm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TH-OWL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Reckmann</dc:creator>
  <cp:keywords/>
  <dc:description/>
  <cp:lastModifiedBy>Susanne vonAmeln</cp:lastModifiedBy>
  <cp:revision>13</cp:revision>
  <cp:lastPrinted>2022-08-31T13:12:00Z</cp:lastPrinted>
  <dcterms:created xsi:type="dcterms:W3CDTF">2025-01-28T11:09:00Z</dcterms:created>
  <dcterms:modified xsi:type="dcterms:W3CDTF">2026-02-06T13:28:00Z</dcterms:modified>
</cp:coreProperties>
</file>